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9" w:firstLineChars="200"/>
        <w:textAlignment w:val="auto"/>
        <w:rPr>
          <w:rFonts w:hint="eastAsia" w:ascii="方正小标宋_GBK" w:hAnsi="方正小标宋_GBK" w:eastAsia="方正小标宋_GBK" w:cs="方正小标宋_GBK"/>
          <w:b/>
          <w:bCs/>
          <w:spacing w:val="-11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32"/>
          <w:szCs w:val="32"/>
          <w:lang w:val="en-US" w:eastAsia="zh-CN"/>
        </w:rPr>
        <w:t>2025年中央财政农机购置补贴（第一批）资金拟分配表</w:t>
      </w:r>
    </w:p>
    <w:bookmarkEnd w:id="0"/>
    <w:tbl>
      <w:tblPr>
        <w:tblStyle w:val="4"/>
        <w:tblW w:w="8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12"/>
        <w:gridCol w:w="1774"/>
        <w:gridCol w:w="1678"/>
        <w:gridCol w:w="1759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本次分配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35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2025年资金分配情况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拟分配中央资金（万元）</w:t>
            </w: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拟分配省级资金（万元）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黄羊河农工商集团公司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123.466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60.466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西湖农场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4.86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4.86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黑土洼农场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16.19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16.19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永昌农场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0.38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0.38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金昌农场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58.648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58.648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小宛农场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67.132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67.132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亚盛股份（10户企业）</w:t>
            </w: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亚盛敦煌分公司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38.486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38.486</w:t>
            </w: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亚盛黄花分公司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48.129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48.129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亚盛饮马分公司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56.69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56.69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亚盛下河清分公司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54.903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54.903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亚盛金塔分公司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29.213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29.213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亚盛临泽分公司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27.311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27.311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亚盛张掖分公司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85.685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85.685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亚盛山丹分公司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24.95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24.95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亚盛勤锋分公司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19.739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19.739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条山农工商集团公司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19.218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19.218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404.324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404.324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7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97556"/>
    <w:rsid w:val="760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2025-01-08T10:41:00Z</dcterms:created>
  <dc:creator>申啸飞</dc:creator>
  <cp:lastModifiedBy>申啸飞</cp:lastModifiedBy>
  <dcterms:modified xsi:type="dcterms:W3CDTF">2025-01-08T10:41:41Z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86746D8C7942427ABE9B6EB30BB5F92B</vt:lpwstr>
  </property>
</Properties>
</file>